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2743200</wp:posOffset>
                </wp:positionH>
                <wp:positionV relativeFrom="paragraph">
                  <wp:posOffset>165100</wp:posOffset>
                </wp:positionV>
                <wp:extent cx="2235835" cy="885825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32845" y="3341850"/>
                          <a:ext cx="22263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10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36"/>
                                <w:vertAlign w:val="baseline"/>
                              </w:rPr>
                              <w:t xml:space="preserve">Commission Paritaire d’Etablissement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2743200</wp:posOffset>
                </wp:positionH>
                <wp:positionV relativeFrom="paragraph">
                  <wp:posOffset>165100</wp:posOffset>
                </wp:positionV>
                <wp:extent cx="2235835" cy="885825"/>
                <wp:effectExtent b="0" l="0" r="0" t="0"/>
                <wp:wrapSquare wrapText="bothSides" distB="45720" distT="4572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5835" cy="885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1206500</wp:posOffset>
                </wp:positionV>
                <wp:extent cx="4581525" cy="600075"/>
                <wp:effectExtent b="0" l="0" r="0" t="0"/>
                <wp:wrapSquare wrapText="bothSides" distB="45720" distT="4572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60000" y="3484725"/>
                          <a:ext cx="4572000" cy="590550"/>
                        </a:xfrm>
                        <a:prstGeom prst="rect">
                          <a:avLst/>
                        </a:prstGeom>
                        <a:solidFill>
                          <a:srgbClr val="49CEE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Cher(e)s collègues,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Le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highlight w:val="yellow"/>
                                <w:vertAlign w:val="baseline"/>
                              </w:rPr>
                              <w:t xml:space="preserve">date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prochain vous serez appelé(e)s à voter pour désigner vos représentants ITRF à la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Commission Paritaire d’Etablissement de l’Université de Haute Alsace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254000</wp:posOffset>
                </wp:positionH>
                <wp:positionV relativeFrom="paragraph">
                  <wp:posOffset>1206500</wp:posOffset>
                </wp:positionV>
                <wp:extent cx="4581525" cy="600075"/>
                <wp:effectExtent b="0" l="0" r="0" t="0"/>
                <wp:wrapSquare wrapText="bothSides" distB="45720" distT="4572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152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1892300</wp:posOffset>
                </wp:positionV>
                <wp:extent cx="4572000" cy="1819275"/>
                <wp:effectExtent b="0" l="0" r="0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064763" y="2875125"/>
                          <a:ext cx="4562475" cy="18097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49CEED"/>
                            </a:gs>
                            <a:gs pos="71000">
                              <a:schemeClr val="lt1"/>
                            </a:gs>
                            <a:gs pos="100000">
                              <a:schemeClr val="lt1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La CPE est consultée sur les décisions individuelles concernant les membres du personnel BIATSS titulaire telles que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l'inscription sur la liste d'aptitude,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le congé pour formation syndicale,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le détachement, la disponibilité,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les contestations de notation,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l'avancement,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9.0000152587891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les opérations de mutation pour lesquelles l'avis du chef d'établissement est demandé, ainsi qu'aux opérations de mobilité interne,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9.0000152587891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1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266700</wp:posOffset>
                </wp:positionH>
                <wp:positionV relativeFrom="paragraph">
                  <wp:posOffset>1892300</wp:posOffset>
                </wp:positionV>
                <wp:extent cx="4572000" cy="1819275"/>
                <wp:effectExtent b="0" l="0" r="0" t="0"/>
                <wp:wrapSquare wrapText="bothSides" distB="45720" distT="45720" distL="114300" distR="114300"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1819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292100</wp:posOffset>
                </wp:positionH>
                <wp:positionV relativeFrom="paragraph">
                  <wp:posOffset>3721100</wp:posOffset>
                </wp:positionV>
                <wp:extent cx="4524375" cy="1685925"/>
                <wp:effectExtent b="0" l="0" r="0" t="0"/>
                <wp:wrapSquare wrapText="bothSides" distB="45720" distT="4572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102863" y="2956088"/>
                          <a:ext cx="44862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8100">
                          <a:solidFill>
                            <a:srgbClr val="CCFF33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En étant élu(e)s, nous nous engageons à 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l’équité du traitement des agents,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l’application de la règlementation pour tous,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56.99999809265137" w:before="0" w:line="240"/>
                              <w:ind w:left="0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l’examen approfondi de tous les dossiers,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9.0000152587891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- la défense de nos choix en concertation avec les autres membres,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sans préférence syndicale et sans favoritisme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  <w:t xml:space="preserve"> de composante.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9.0000152587891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a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b29b0"/>
                                <w:sz w:val="52"/>
                                <w:vertAlign w:val="baseline"/>
                              </w:rPr>
                              <w:t xml:space="preserve">VOTEZ UNSA.ITRF.Bi.O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09.0000152587891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b29b0"/>
                                <w:sz w:val="5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0" w:line="240"/>
                              <w:ind w:left="709.0000152587891" w:right="0" w:firstLine="709.0000152587891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b29b0"/>
                                <w:sz w:val="20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fb29b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292100</wp:posOffset>
                </wp:positionH>
                <wp:positionV relativeFrom="paragraph">
                  <wp:posOffset>3721100</wp:posOffset>
                </wp:positionV>
                <wp:extent cx="4524375" cy="1685925"/>
                <wp:effectExtent b="0" l="0" r="0" t="0"/>
                <wp:wrapSquare wrapText="bothSides" distB="45720" distT="4572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4375" cy="1685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304800</wp:posOffset>
                </wp:positionH>
                <wp:positionV relativeFrom="paragraph">
                  <wp:posOffset>5613400</wp:posOffset>
                </wp:positionV>
                <wp:extent cx="4552950" cy="104775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74288" y="3260888"/>
                          <a:ext cx="4543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49CEED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Listes : 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304800</wp:posOffset>
                </wp:positionH>
                <wp:positionV relativeFrom="paragraph">
                  <wp:posOffset>5613400</wp:posOffset>
                </wp:positionV>
                <wp:extent cx="4552950" cy="104775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295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6896100</wp:posOffset>
                </wp:positionV>
                <wp:extent cx="2524125" cy="266700"/>
                <wp:effectExtent b="0" l="0" r="0" t="0"/>
                <wp:wrapSquare wrapText="bothSides" distB="45720" distT="4572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88700" y="3651413"/>
                          <a:ext cx="2514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Contact 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: ton adresse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6896100</wp:posOffset>
                </wp:positionV>
                <wp:extent cx="2524125" cy="266700"/>
                <wp:effectExtent b="0" l="0" r="0" t="0"/>
                <wp:wrapSquare wrapText="bothSides" distB="45720" distT="45720" distL="114300" distR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412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headerReference r:id="rId13" w:type="first"/>
      <w:headerReference r:id="rId14" w:type="even"/>
      <w:pgSz w:h="11907" w:w="8392"/>
      <w:pgMar w:bottom="170" w:top="170" w:left="170" w:right="170" w:header="36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2.png"/><Relationship Id="rId14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