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C2" w:rsidRDefault="00022FC2" w:rsidP="00022FC2">
      <w:pPr>
        <w:ind w:right="-215"/>
        <w:jc w:val="right"/>
      </w:pPr>
    </w:p>
    <w:p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  <w:r w:rsidR="0086203F">
        <w:rPr>
          <w:rFonts w:ascii="Arial" w:hAnsi="Arial" w:cs="Arial"/>
          <w:b/>
          <w:sz w:val="28"/>
          <w:szCs w:val="28"/>
        </w:rPr>
        <w:t>a</w:t>
      </w:r>
    </w:p>
    <w:p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86203F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</w:rPr>
      </w:pPr>
      <w:r>
        <w:rPr>
          <w:rFonts w:ascii="Arial" w:hAnsi="Arial" w:cs="Arial"/>
          <w:caps w:val="0"/>
          <w:sz w:val="28"/>
          <w:szCs w:val="28"/>
        </w:rPr>
        <w:t xml:space="preserve">LISTE D’APTITUDE </w:t>
      </w:r>
      <w:r w:rsidRPr="0086203F">
        <w:rPr>
          <w:rFonts w:ascii="Arial" w:hAnsi="Arial" w:cs="Arial"/>
          <w:caps w:val="0"/>
          <w:sz w:val="28"/>
          <w:szCs w:val="28"/>
          <w:u w:val="single"/>
        </w:rPr>
        <w:t>OU</w:t>
      </w:r>
      <w:r>
        <w:rPr>
          <w:rFonts w:ascii="Arial" w:hAnsi="Arial" w:cs="Arial"/>
          <w:caps w:val="0"/>
          <w:sz w:val="28"/>
          <w:szCs w:val="28"/>
        </w:rPr>
        <w:t xml:space="preserve"> TABLEAU D’AVANCEMENT</w:t>
      </w:r>
    </w:p>
    <w:p w:rsidR="0066576A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</w:rPr>
      </w:pPr>
      <w:proofErr w:type="gramStart"/>
      <w:r>
        <w:rPr>
          <w:rFonts w:ascii="Arial" w:hAnsi="Arial" w:cs="Arial"/>
          <w:caps w:val="0"/>
          <w:sz w:val="28"/>
          <w:szCs w:val="28"/>
        </w:rPr>
        <w:t>f</w:t>
      </w:r>
      <w:r w:rsidR="0066576A" w:rsidRPr="00A338AF">
        <w:rPr>
          <w:rFonts w:ascii="Arial" w:hAnsi="Arial" w:cs="Arial"/>
          <w:caps w:val="0"/>
          <w:sz w:val="28"/>
          <w:szCs w:val="28"/>
        </w:rPr>
        <w:t>iche</w:t>
      </w:r>
      <w:proofErr w:type="gramEnd"/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114" w:type="dxa"/>
        <w:tblInd w:w="360" w:type="dxa"/>
        <w:tblLook w:val="04A0"/>
      </w:tblPr>
      <w:tblGrid>
        <w:gridCol w:w="3114"/>
        <w:gridCol w:w="5001"/>
        <w:gridCol w:w="1999"/>
      </w:tblGrid>
      <w:tr w:rsidR="007664CB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:rsidR="007664C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70FE5">
              <w:rPr>
                <w:rFonts w:ascii="Arial" w:hAnsi="Arial" w:cs="Arial"/>
                <w:sz w:val="20"/>
                <w:szCs w:val="20"/>
              </w:rPr>
              <w:t xml:space="preserve">Proposition d’inscription </w:t>
            </w:r>
          </w:p>
          <w:p w:rsidR="007664C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liste d’aptitude au corps de :</w:t>
            </w:r>
          </w:p>
          <w:p w:rsidR="007664CB" w:rsidRPr="0086203F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</w:t>
            </w:r>
            <w:r w:rsidRPr="000C7515">
              <w:rPr>
                <w:rFonts w:ascii="Arial" w:hAnsi="Arial" w:cs="Arial"/>
                <w:sz w:val="16"/>
                <w:szCs w:val="16"/>
              </w:rPr>
              <w:t xml:space="preserve"> compris 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0C7515">
              <w:rPr>
                <w:rFonts w:ascii="Arial" w:hAnsi="Arial" w:cs="Arial"/>
                <w:sz w:val="16"/>
                <w:szCs w:val="16"/>
              </w:rPr>
              <w:t>accès au c</w:t>
            </w:r>
            <w:r>
              <w:rPr>
                <w:rFonts w:ascii="Arial" w:hAnsi="Arial" w:cs="Arial"/>
                <w:sz w:val="16"/>
                <w:szCs w:val="16"/>
              </w:rPr>
              <w:t>orps des conservateurs généraux)</w:t>
            </w:r>
          </w:p>
        </w:tc>
        <w:tc>
          <w:tcPr>
            <w:tcW w:w="1999" w:type="dxa"/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4CB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:rsidR="007664CB" w:rsidRPr="0086203F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 tableau d’avancement </w:t>
            </w:r>
            <w:r w:rsidR="00566919">
              <w:rPr>
                <w:rFonts w:ascii="Arial" w:hAnsi="Arial" w:cs="Arial"/>
                <w:sz w:val="20"/>
                <w:szCs w:val="20"/>
              </w:rPr>
              <w:t xml:space="preserve">au </w:t>
            </w:r>
            <w:r w:rsidRPr="0086203F">
              <w:rPr>
                <w:rFonts w:ascii="Arial" w:hAnsi="Arial" w:cs="Arial"/>
                <w:sz w:val="20"/>
                <w:szCs w:val="20"/>
              </w:rPr>
              <w:t>grade de :</w:t>
            </w:r>
          </w:p>
          <w:p w:rsidR="007664CB" w:rsidRPr="0086203F" w:rsidRDefault="007664CB" w:rsidP="0086203F">
            <w:pPr>
              <w:rPr>
                <w:rFonts w:ascii="Arial" w:hAnsi="Arial" w:cs="Arial"/>
                <w:sz w:val="16"/>
                <w:szCs w:val="20"/>
              </w:rPr>
            </w:pPr>
            <w:r w:rsidRPr="0086203F">
              <w:rPr>
                <w:rFonts w:ascii="Arial" w:hAnsi="Arial" w:cs="Arial"/>
                <w:sz w:val="16"/>
                <w:szCs w:val="20"/>
              </w:rPr>
              <w:t>(à l’exception de l’accès à l’échelon spécial du grade d’IGR HC)</w:t>
            </w:r>
          </w:p>
        </w:tc>
        <w:tc>
          <w:tcPr>
            <w:tcW w:w="1999" w:type="dxa"/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0134B2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A352D" w:rsidRPr="00A338AF" w:rsidRDefault="007A352D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86203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 xml:space="preserve">Nom d’usage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86203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>Prénom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(1) : </w:t>
      </w:r>
    </w:p>
    <w:p w:rsidR="0066576A" w:rsidRPr="0086203F" w:rsidRDefault="0066576A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4"/>
        <w:gridCol w:w="3202"/>
      </w:tblGrid>
      <w:tr w:rsidR="0066576A" w:rsidRPr="00A338AF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76A" w:rsidRPr="00570FE5" w:rsidRDefault="0066576A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570FE5">
              <w:rPr>
                <w:rFonts w:ascii="Arial" w:hAnsi="Arial" w:cs="Arial"/>
                <w:sz w:val="20"/>
                <w:szCs w:val="20"/>
              </w:rPr>
              <w:t>Branche d’activité professionnelle (BAP) (2)</w:t>
            </w:r>
            <w:r w:rsidR="005466E7" w:rsidRPr="00570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5"/>
        <w:gridCol w:w="1801"/>
        <w:gridCol w:w="2868"/>
        <w:gridCol w:w="3510"/>
      </w:tblGrid>
      <w:tr w:rsidR="00566919" w:rsidRPr="00A338AF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</w:rPr>
              <w:t>Liste d’aptitude</w:t>
            </w:r>
          </w:p>
        </w:tc>
        <w:tc>
          <w:tcPr>
            <w:tcW w:w="3510" w:type="dxa"/>
            <w:vAlign w:val="center"/>
          </w:tcPr>
          <w:p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</w:rPr>
              <w:t>tableau d’avancement</w:t>
            </w:r>
          </w:p>
        </w:tc>
      </w:tr>
      <w:tr w:rsidR="00566919" w:rsidRPr="00A338AF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</w:rPr>
              <w:t>20</w:t>
            </w:r>
            <w:r w:rsidR="005741F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66919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</w:rPr>
              <w:t>20</w:t>
            </w:r>
            <w:r w:rsidR="005741F7">
              <w:rPr>
                <w:rFonts w:ascii="Arial" w:hAnsi="Arial" w:cs="Arial"/>
                <w:sz w:val="20"/>
                <w:szCs w:val="20"/>
              </w:rPr>
              <w:t>22</w:t>
            </w:r>
            <w:r w:rsidRPr="00570FE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70F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FE5">
              <w:rPr>
                <w:rFonts w:ascii="Arial" w:hAnsi="Arial" w:cs="Arial"/>
                <w:sz w:val="20"/>
                <w:szCs w:val="20"/>
              </w:rPr>
              <w:t>31 décembre 20</w:t>
            </w:r>
            <w:r w:rsidR="005741F7">
              <w:rPr>
                <w:rFonts w:ascii="Arial" w:hAnsi="Arial" w:cs="Arial"/>
                <w:sz w:val="20"/>
                <w:szCs w:val="20"/>
              </w:rPr>
              <w:t>22</w:t>
            </w:r>
            <w:r w:rsidRPr="00570FE5">
              <w:rPr>
                <w:rFonts w:ascii="Arial" w:hAnsi="Arial" w:cs="Arial"/>
                <w:sz w:val="20"/>
                <w:szCs w:val="20"/>
              </w:rPr>
              <w:t xml:space="preserve"> (4)</w:t>
            </w: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</w:rPr>
              <w:t>Catégorie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</w:rPr>
              <w:t>Corps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</w:rPr>
              <w:t>Grade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</w:rPr>
              <w:t>Echelon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1802" w:rsidRP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6"/>
        <w:gridCol w:w="2868"/>
        <w:gridCol w:w="3510"/>
      </w:tblGrid>
      <w:tr w:rsidR="005D1802" w:rsidRPr="00A338AF" w:rsidTr="00080A65">
        <w:trPr>
          <w:trHeight w:val="2522"/>
        </w:trPr>
        <w:tc>
          <w:tcPr>
            <w:tcW w:w="3576" w:type="dxa"/>
            <w:vAlign w:val="center"/>
          </w:tcPr>
          <w:p w:rsidR="00080A6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date de nomination</w:t>
            </w:r>
          </w:p>
          <w:p w:rsidR="005D1802" w:rsidRPr="00570FE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et modalités d’accès (5)</w:t>
            </w:r>
          </w:p>
        </w:tc>
        <w:tc>
          <w:tcPr>
            <w:tcW w:w="2868" w:type="dxa"/>
          </w:tcPr>
          <w:p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le corps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 LA </w:t>
            </w:r>
            <w:r w:rsidRPr="00912439">
              <w:rPr>
                <w:rFonts w:ascii="Arial" w:hAnsi="Arial" w:cs="Arial"/>
                <w:sz w:val="20"/>
                <w:szCs w:val="20"/>
              </w:rPr>
              <w:t>(année :              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 Concours</w:t>
            </w:r>
          </w:p>
          <w:p w:rsidR="00080A65" w:rsidRPr="005D1802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  Intégration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1802" w:rsidRPr="00570FE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le grade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 TA au choix (année ......)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 Concours Externe</w:t>
            </w:r>
            <w:r w:rsidRPr="0034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 Liste d’aptitude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TA EX PRO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 Concours Interne</w:t>
            </w:r>
          </w:p>
          <w:p w:rsidR="005D1802" w:rsidRPr="00570FE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 Intégration</w:t>
            </w:r>
          </w:p>
        </w:tc>
      </w:tr>
    </w:tbl>
    <w:p w:rsidR="00080A65" w:rsidRPr="00080A65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p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>
        <w:rPr>
          <w:rFonts w:ascii="Arial" w:hAnsi="Arial" w:cs="Arial"/>
          <w:sz w:val="16"/>
          <w:szCs w:val="16"/>
        </w:rPr>
        <w:t>ue).</w:t>
      </w:r>
    </w:p>
    <w:p w:rsidR="0066576A" w:rsidRPr="00566919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corps d’accueil (</w:t>
      </w:r>
      <w:r w:rsidR="0066576A" w:rsidRPr="00566919">
        <w:rPr>
          <w:rFonts w:ascii="Arial" w:hAnsi="Arial" w:cs="Arial"/>
          <w:sz w:val="16"/>
          <w:szCs w:val="16"/>
        </w:rPr>
        <w:t>pour les ITRF</w:t>
      </w:r>
      <w:r>
        <w:rPr>
          <w:rFonts w:ascii="Arial" w:hAnsi="Arial" w:cs="Arial"/>
          <w:sz w:val="16"/>
          <w:szCs w:val="16"/>
        </w:rPr>
        <w:t>)</w:t>
      </w:r>
    </w:p>
    <w:p w:rsidR="00566919" w:rsidRPr="00337A32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liste d’aptitude : </w:t>
      </w:r>
      <w:r w:rsidRPr="00A0245B">
        <w:rPr>
          <w:rFonts w:ascii="Arial" w:hAnsi="Arial" w:cs="Arial"/>
          <w:sz w:val="16"/>
          <w:szCs w:val="16"/>
        </w:rPr>
        <w:t xml:space="preserve">l’ancienneté s’apprécie </w:t>
      </w:r>
      <w:r>
        <w:rPr>
          <w:rFonts w:ascii="Arial" w:hAnsi="Arial" w:cs="Arial"/>
          <w:sz w:val="16"/>
          <w:szCs w:val="16"/>
        </w:rPr>
        <w:t>uniquement au 1</w:t>
      </w:r>
      <w:r w:rsidRPr="00566919">
        <w:rPr>
          <w:rFonts w:ascii="Arial" w:hAnsi="Arial" w:cs="Arial"/>
          <w:sz w:val="16"/>
          <w:szCs w:val="16"/>
          <w:vertAlign w:val="superscript"/>
        </w:rPr>
        <w:t>er</w:t>
      </w:r>
      <w:r>
        <w:rPr>
          <w:rFonts w:ascii="Arial" w:hAnsi="Arial" w:cs="Arial"/>
          <w:sz w:val="16"/>
          <w:szCs w:val="16"/>
        </w:rPr>
        <w:t xml:space="preserve"> janvier de l’année</w:t>
      </w:r>
    </w:p>
    <w:p w:rsidR="002D4505" w:rsidRDefault="00566919" w:rsidP="002D4505">
      <w:pPr>
        <w:pStyle w:val="Pieddepage"/>
        <w:numPr>
          <w:ilvl w:val="0"/>
          <w:numId w:val="3"/>
        </w:numPr>
        <w:tabs>
          <w:tab w:val="left" w:pos="910"/>
        </w:tabs>
        <w:ind w:left="0" w:firstLine="0"/>
        <w:rPr>
          <w:rFonts w:ascii="Arial" w:hAnsi="Arial" w:cs="Arial"/>
          <w:sz w:val="16"/>
          <w:szCs w:val="16"/>
        </w:rPr>
      </w:pPr>
      <w:r w:rsidRPr="002D4505">
        <w:rPr>
          <w:rFonts w:ascii="Arial" w:hAnsi="Arial" w:cs="Arial"/>
          <w:sz w:val="16"/>
          <w:szCs w:val="16"/>
        </w:rPr>
        <w:t xml:space="preserve">tableau d’avancement : </w:t>
      </w:r>
      <w:r w:rsidR="0066576A" w:rsidRPr="002D4505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2D4505">
        <w:rPr>
          <w:rFonts w:ascii="Arial" w:hAnsi="Arial" w:cs="Arial"/>
          <w:sz w:val="16"/>
          <w:szCs w:val="16"/>
        </w:rPr>
        <w:t>entre le</w:t>
      </w:r>
      <w:r w:rsidR="0066576A" w:rsidRPr="002D4505">
        <w:rPr>
          <w:rFonts w:ascii="Arial" w:hAnsi="Arial" w:cs="Arial"/>
          <w:sz w:val="16"/>
          <w:szCs w:val="16"/>
        </w:rPr>
        <w:t xml:space="preserve"> 1</w:t>
      </w:r>
      <w:r w:rsidR="0066576A" w:rsidRPr="002D4505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2D4505">
        <w:rPr>
          <w:rFonts w:ascii="Arial" w:hAnsi="Arial" w:cs="Arial"/>
          <w:sz w:val="16"/>
          <w:szCs w:val="16"/>
        </w:rPr>
        <w:t xml:space="preserve"> janvier </w:t>
      </w:r>
      <w:r w:rsidR="001978F7" w:rsidRPr="002D4505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2D4505">
        <w:rPr>
          <w:rFonts w:ascii="Arial" w:hAnsi="Arial" w:cs="Arial"/>
          <w:sz w:val="16"/>
          <w:szCs w:val="16"/>
        </w:rPr>
        <w:t>de l’année.</w:t>
      </w:r>
    </w:p>
    <w:p w:rsidR="0066576A" w:rsidRPr="002D4505" w:rsidRDefault="0066576A" w:rsidP="002D4505">
      <w:pPr>
        <w:pStyle w:val="Pieddepage"/>
        <w:tabs>
          <w:tab w:val="left" w:pos="910"/>
        </w:tabs>
        <w:rPr>
          <w:rFonts w:ascii="Arial" w:hAnsi="Arial" w:cs="Arial"/>
          <w:sz w:val="16"/>
          <w:szCs w:val="16"/>
        </w:rPr>
      </w:pPr>
      <w:r w:rsidRPr="002D4505">
        <w:rPr>
          <w:rFonts w:ascii="Arial" w:hAnsi="Arial" w:cs="Arial"/>
          <w:sz w:val="16"/>
          <w:szCs w:val="16"/>
        </w:rPr>
        <w:lastRenderedPageBreak/>
        <w:t>(5)        cocher la case</w:t>
      </w:r>
    </w:p>
    <w:sectPr w:rsidR="0066576A" w:rsidRPr="002D4505" w:rsidSect="00BB2B24">
      <w:footerReference w:type="default" r:id="rId8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38" w:rsidRDefault="00701F38">
      <w:r>
        <w:separator/>
      </w:r>
    </w:p>
  </w:endnote>
  <w:endnote w:type="continuationSeparator" w:id="0">
    <w:p w:rsidR="00701F38" w:rsidRDefault="0070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4E" w:rsidRDefault="0086203F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Annexe C2a : Liste d’aptitude ou t</w:t>
    </w:r>
    <w:r w:rsidR="0023444E" w:rsidRPr="0023444E">
      <w:rPr>
        <w:rFonts w:ascii="Arial" w:hAnsi="Arial" w:cs="Arial"/>
        <w:sz w:val="20"/>
        <w:szCs w:val="20"/>
      </w:rPr>
      <w:t>ableau d’avancement : fiche individuelle de proposition</w:t>
    </w:r>
  </w:p>
  <w:p w:rsidR="00F906BA" w:rsidRDefault="00F906BA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23/11/2021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38" w:rsidRDefault="00701F38">
      <w:r>
        <w:separator/>
      </w:r>
    </w:p>
  </w:footnote>
  <w:footnote w:type="continuationSeparator" w:id="0">
    <w:p w:rsidR="00701F38" w:rsidRDefault="00701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A22DD"/>
    <w:rsid w:val="0000746A"/>
    <w:rsid w:val="00012DFA"/>
    <w:rsid w:val="000134B2"/>
    <w:rsid w:val="00022FC2"/>
    <w:rsid w:val="00080A65"/>
    <w:rsid w:val="000960F2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D4505"/>
    <w:rsid w:val="002F3160"/>
    <w:rsid w:val="003179AB"/>
    <w:rsid w:val="0033302D"/>
    <w:rsid w:val="00337A32"/>
    <w:rsid w:val="00341B25"/>
    <w:rsid w:val="003464BB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41F7"/>
    <w:rsid w:val="005A525B"/>
    <w:rsid w:val="005B1B5D"/>
    <w:rsid w:val="005C6A89"/>
    <w:rsid w:val="005D1802"/>
    <w:rsid w:val="00607D3E"/>
    <w:rsid w:val="00614FA3"/>
    <w:rsid w:val="00662388"/>
    <w:rsid w:val="0066576A"/>
    <w:rsid w:val="00690695"/>
    <w:rsid w:val="006D5955"/>
    <w:rsid w:val="00701F38"/>
    <w:rsid w:val="007062CB"/>
    <w:rsid w:val="0072601D"/>
    <w:rsid w:val="00743D97"/>
    <w:rsid w:val="00760DCD"/>
    <w:rsid w:val="0076347E"/>
    <w:rsid w:val="007642E0"/>
    <w:rsid w:val="007664CB"/>
    <w:rsid w:val="0077791C"/>
    <w:rsid w:val="0079001D"/>
    <w:rsid w:val="007A0643"/>
    <w:rsid w:val="007A352D"/>
    <w:rsid w:val="007C2A1F"/>
    <w:rsid w:val="007F677E"/>
    <w:rsid w:val="00836FC9"/>
    <w:rsid w:val="0086203F"/>
    <w:rsid w:val="00864FA9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97176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E1982"/>
    <w:rsid w:val="00AF6B60"/>
    <w:rsid w:val="00B17235"/>
    <w:rsid w:val="00B21C92"/>
    <w:rsid w:val="00B519D8"/>
    <w:rsid w:val="00B8175C"/>
    <w:rsid w:val="00B8732A"/>
    <w:rsid w:val="00BB2B24"/>
    <w:rsid w:val="00BC2F75"/>
    <w:rsid w:val="00BC623E"/>
    <w:rsid w:val="00BE4C4E"/>
    <w:rsid w:val="00BF6064"/>
    <w:rsid w:val="00C63507"/>
    <w:rsid w:val="00C678B5"/>
    <w:rsid w:val="00C72B66"/>
    <w:rsid w:val="00C84546"/>
    <w:rsid w:val="00C945AB"/>
    <w:rsid w:val="00CC7FD9"/>
    <w:rsid w:val="00CE609B"/>
    <w:rsid w:val="00CF38D5"/>
    <w:rsid w:val="00D05EA4"/>
    <w:rsid w:val="00D31ABB"/>
    <w:rsid w:val="00D5084C"/>
    <w:rsid w:val="00D616DC"/>
    <w:rsid w:val="00D76CB7"/>
    <w:rsid w:val="00D81D4A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906BA"/>
    <w:rsid w:val="00FA66DC"/>
    <w:rsid w:val="00FC2BB7"/>
    <w:rsid w:val="00FF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7988C-30BB-4AC5-A027-A6A21747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UNSA-EDUC33</cp:lastModifiedBy>
  <cp:revision>2</cp:revision>
  <cp:lastPrinted>2019-11-15T10:47:00Z</cp:lastPrinted>
  <dcterms:created xsi:type="dcterms:W3CDTF">2021-11-24T10:04:00Z</dcterms:created>
  <dcterms:modified xsi:type="dcterms:W3CDTF">2021-11-24T10:04:00Z</dcterms:modified>
</cp:coreProperties>
</file>